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image/bmp" Extension="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color w:val="000000"/>
          <w:rFonts w:ascii="Zurich BT Roman" w:hAnsi="Zurich BT Roman"/>
          <w:sz w:val="18"/>
        </w:rPr>
        <w:t xml:space="preserve">NombreNúmero: . . . . . . .</w:t>
      </w:r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Zurich BT Roman" w:hAnsi="Zurich BT Roman"/>
          <w:sz w:val="24"/>
        </w:rPr>
        <w:t xml:space="preserve">Ejercicio 10</w:t>
      </w:r>
      <w:r>
        <w:rPr/>
      </w:r>
    </w:p>
    <w:p>
      <w:r>
        <w:rPr/>
      </w:r>
    </w:p>
    <w:p>
      <w:r>
        <w:rPr/>
      </w:r>
    </w:p>
    <w:tbl>
      <w:tblPr>
        <w:tblW w:w="960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</w:tblBorders>
      </w:tblPr>
      <w:tblGrid>
        <w:gridCol w:w="4800"/>
        <w:gridCol w:w="4800"/>
      </w:tblGrid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SINÓNIMOS</w:t>
            </w:r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1) adocenado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2) depravado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3) indigente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4) bronco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5) estólido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6) cáustico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7) inefable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8) nemoroso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9) inexpugnable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10) expletivo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11) diserto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12) bufo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</w:tbl>
    <w:p>
      <w:pPr/>
    </w:p>
    <w:p>
      <w:r>
        <w:rPr/>
      </w:r>
    </w:p>
    <w:p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agresivo, bobo, boscoso, brillante, burlesco, disoluto, elocuente, enfático, grosero, grotesco, inaccesible, inasequible, inconquistable, indefinible, inexplicable, insignificante, libertino, memo, mordaz, mísero, necesitado, necio, persuasivo, pervertido, pobre, redundante, ridículo, tosco, rudo, sarcástico, selvático, silvoso, trivial, vulgar</w:t>
      </w:r>
      <w:r>
        <w:rPr/>
      </w:r>
    </w:p>
    <w:p>
      <w:r>
        <w:rPr/>
      </w:r>
    </w:p>
    <w:p>
      <w:r>
        <w:rPr>
          <w:color w:val="000000"/>
          <w:rFonts w:ascii="Zurich BT Roman" w:hAnsi="Zurich BT Roman"/>
          <w:sz w:val="26"/>
        </w:rPr>
        <w:t xml:space="preserve">Ejercicio 11</w:t>
      </w:r>
      <w:r>
        <w:rPr/>
      </w:r>
    </w:p>
    <w:p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1. Saltar y brincar alegremente. // Fig. Excitarse en lo interior algunas pasiones.. . . . . . . . . . . . . . . . . . . .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2. Trasegar un líquido de un odre pequeño a otro.. . . . . . . . . . . . . . . . . . . .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3. Arrojar a alguien por una ventana. // Fig. Destituir o expulsar a alguien de un puesto, cargo, situación, etc.. . . . . . . . . . . . . . . . . . . .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4. Fig. y fam. Alzarse uno, generalmente por medio de alguna intriga, con la novia de otro o con el empleo o colocación que éste esperaba fundadamente conseguir. // Germ. Hurtar, quitar cosas con malas artes.. . . . . . . . . . . . . . . . . . . .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5. Fig. Ocultar cautelosamente [la verdad o la intención].. . . . . . . . . . . . . . . . . . . .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6. Fig. Andar de una parte a otra cruzando con diligencia un sitio.. . . . . . . . . . . . . . . . . . . .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7. Cortar [las extremidades de una cosa]. // Disminuir o acortar el gasto.. . . . . . . . . . . . . . . . . . . . . . . . . . . . .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8. Chupar, extraer algún jugo o cosa análoga con los labios. // Absorber.. . . . . . . . . . . . . . . . . . . . . . . . . . . . . . .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9. Fig. Avivar, incitar, estimular a uno para que haga alguna cosa.. . . . . . . . . . . . . . . . . . . .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10. Intr. Pactar, hacer algún ajuste o concierto. // Disponer, ordenar, resolver.. . . . . . . . . . . . . . . . . . . . . . . .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11. Trastornar, descomponer el buen orden o colocación que tiene alguna cosa, volviendo lo de arriba abajo, o lo de un lado a otro.. . . . . . . . . . . . . . . . . . . .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12. Alquilar [la nave o parte de ella] para transporte de mercaderías o personas. Por extensión, se aplica a vehículos terrestres o aéreos. . . . . . . . . . . . . . . . . . . . .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13. Fig. Conseguir en una elección todos los puestos. // Mil. Sorprender o cortar la retirada a una fuerza militar, haciéndola prisionera.. . . . . . . . . . . . . . . . . . . .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14. Fig. y fam. Adivinar, acechar, descubrir, por indicios y conjeturas algún su­ceso o negocio que se está tratando. // Buscar con diligencia y por varios caminos el logro de una pretensión.. . . . . . . . . . . . . . . . . . . .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15. Fig. y fam. Denigrar, infamar, poner mala nota en la fama de alguno. // Prnl., fig. y fam. Interesarse uno indebidamente en el caudal, hacienda o negocio que maneja.. . . . . . . . . . . . . . . . . . . .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16. Sentarse con comodidad, en actitud de abandono. // Acomodarse en un sitio, particularmente en un cargo, con ánimo de permanecer en él.. . . . . . . . . . . . . . . . . .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17. Prever, conjeturar o presentir por alguna señal o indicio.. . . . . . . . . . . . . . . . . . . .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18. Tr. ant. Comer, tomar alimento. // Ant. Comer al mediodía.. . . . . . . . . . . . . . . . . .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19. Pedir, pretender, solicitar.. . . . . . . . . . . . . . . . . . . .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20. Fig. y fam. Prender [a una persona]. // Fig. y fam. Matar [a uno].. . . . . . . . . . . . . . . . . . . . . . . . . . . . . </w:t>
      </w:r>
      <w:r>
        <w:rPr/>
      </w:r>
    </w:p>
    <w:p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apiolar, arrellanarse, barruntar, birlar, brujulear, capitular, cercenar, copar, defenestrar, espolear, fletar, postular, pringar, retozar, solapar, succionar, trabucar, yantar, zaquear, zarcear</w:t>
      </w:r>
      <w:r>
        <w:rPr/>
      </w:r>
    </w:p>
    <w:p>
      <w:r>
        <w:rPr/>
      </w:r>
    </w:p>
    <w:p>
      <w:r>
        <w:rPr>
          <w:color w:val="000000"/>
          <w:rFonts w:ascii="Zurich BT Roman" w:hAnsi="Zurich BT Roman"/>
          <w:sz w:val="26"/>
        </w:rPr>
        <w:t xml:space="preserve">Ejercicio 12</w:t>
      </w:r>
      <w:r>
        <w:rPr/>
      </w:r>
    </w:p>
    <w:p>
      <w:r>
        <w:rPr/>
      </w:r>
    </w:p>
    <w:tbl>
      <w:tblPr>
        <w:tblW w:w="960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</w:tblBorders>
      </w:tblPr>
      <w:tblGrid>
        <w:gridCol w:w="3200"/>
        <w:gridCol w:w="3200"/>
        <w:gridCol w:w="3200"/>
      </w:tblGrid>
      <w:tr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SINÓNIMOS</w:t>
            </w:r>
            <w:r>
              <w:rPr/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ANTÓNIMOS</w:t>
            </w:r>
            <w:r>
              <w:rPr/>
            </w:r>
          </w:p>
        </w:tc>
      </w:tr>
      <w:tr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1) arreciar </w:t>
            </w:r>
            <w:r>
              <w:rPr/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2) avasallar </w:t>
            </w:r>
            <w:r>
              <w:rPr/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3) abdicar </w:t>
            </w:r>
            <w:r>
              <w:rPr/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4) aprehender </w:t>
            </w:r>
            <w:r>
              <w:rPr/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5) anegar </w:t>
            </w:r>
            <w:r>
              <w:rPr/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6) amenguar </w:t>
            </w:r>
            <w:r>
              <w:rPr/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7) aglutinar </w:t>
            </w:r>
            <w:r>
              <w:rPr/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8) adolecer</w:t>
            </w:r>
            <w:r>
              <w:rPr/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  <w:tc>
          <w:tcPr>
            <w:tcW w:w="32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</w:tbl>
    <w:p>
      <w:pPr/>
    </w:p>
    <w:p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aceptar, agregar, amainar, apresar, arrancar, aumentar, capturar, ceder, desasir, desecar, deshonrar, disfrutar, dominar, enaltecer, ensalzar, gozar, infamar, intensificar, inundar, liberar, libertar, oprimir, padecer, renunciar, separar, soltar, sufrir, sumir, tomar, unir</w:t>
      </w:r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Zurich BT Roman" w:hAnsi="Zurich BT Roman"/>
          <w:sz w:val="26"/>
        </w:rPr>
        <w:t xml:space="preserve">Ejercicio 13</w:t>
      </w:r>
      <w:r>
        <w:rPr/>
      </w:r>
    </w:p>
    <w:p>
      <w:r>
        <w:rPr/>
      </w:r>
    </w:p>
    <w:tbl>
      <w:tblPr>
        <w:tblW w:w="960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</w:tblBorders>
      </w:tblPr>
      <w:tblGrid>
        <w:gridCol w:w="4800"/>
        <w:gridCol w:w="4800"/>
      </w:tblGrid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SINÓNIMOS</w:t>
            </w:r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1) exonerar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2) escatimar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3) emular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4) engarzar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5) esbozar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6) esgrimir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7) expiar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8) envilecer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9) erradicar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10) expirar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11) exasperar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  <w:tr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>
                <w:color w:val="000000"/>
                <w:rFonts w:ascii="Zurich BT Roman" w:hAnsi="Zurich BT Roman"/>
                <w:sz w:val="18"/>
              </w:rPr>
              <w:t xml:space="preserve">12) erigirse</w:t>
            </w:r>
            <w:r>
              <w:rPr/>
            </w:r>
          </w:p>
        </w:tc>
        <w:tc>
          <w:tcPr>
            <w:tcW w:w="4800"/>
            <w:tcBorders>
              <w:top w:val="single" w:sz="1" w:space="0" w:color="000000"/>
              <w:left w:val="single" w:sz="1" w:space="0" w:color="000000"/>
              <w:right w:val="single" w:sz="1" w:space="0" w:color="000000"/>
              <w:bottom w:val="single" w:sz="1" w:space="0" w:color="000000"/>
            </w:tcBorders>
            <w:shd w:val="clear" w:color="auto" w:fill="ffffff"/>
          </w:tcPr>
          <w:p>
            <w:r>
              <w:rPr/>
            </w:r>
          </w:p>
        </w:tc>
      </w:tr>
    </w:tbl>
    <w:p>
      <w:pPr/>
    </w:p>
    <w:p>
      <w:r>
        <w:rPr/>
      </w:r>
    </w:p>
    <w:p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acopiar, alzarse, blandir, competir, degradar, delinear, depurar, desarraigar, descargar, diseñar, disponer, embutir, encajar, encolerizar, enfurecer, escasear, establecerse, excitar, eximir, extraer, fallecer, fenecer, humillar, instituirse, liberar, mancillar, manejar, morir, purgar, purificar, regatear, rivalizar, sacar</w:t>
      </w:r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Zurich BT Roman" w:hAnsi="Zurich BT Roman"/>
          <w:sz w:val="26"/>
        </w:rPr>
        <w:t xml:space="preserve">Ejercicio 14</w:t>
      </w:r>
      <w:r>
        <w:rPr/>
      </w:r>
    </w:p>
    <w:p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1. El patito feo se ha convertido en cisne. El payaso se ha transformado en un comediante que canta cancioncillas de . . . . . . . . . . . . . . . . . . . . desastroso.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2. No es cuestión de rateros o pequeños . . . . . . . . . . . . . . . . . . . . . En Barcelona hemos ido a lo grande: se ha establecido aquí nada menos que el “capo”de la camorra napolitana.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3. Sus correligionarios federales parecen andar de capa caída y. . . . . . . . . . . . . . . . . . . . alza­da. 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4. Jürgen, el. . . . . . . . . . . . . . . . . . . .  , revisa las cuerdas y prepara la función de la tarde.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5. El ministro José Barrionuevo ha de saber que . . . . . . . . . . . . . . . . . . . . como los que aquí se critican acaban dando cancha a las organizaciones extremistas.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6. Muchos militantes del PCE marcaron . . . . . . . . . . . . . . . . . . . . . . decisivos para abrir el cami­no a la democracia española.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7. Muchos gobernantes del continente que se hicieron con el poder en la  . . . . . . . . . . . . . . . . . . . .  de las independencias tienen culpas tremendas en el desencadena­miento del espanto de hoy.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8. Nuestro ordenamiento jurídico desaprovechó una excelente oportunidad para anular los fundamentos sobre los que descansan parcialmente las . . . . . . . . . . . . . . . . . . . . en torno a la dependencia del ministerio público respecto del gobierno.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9. El ingreso de los países ibéricos no debe representar una . . . . . . . . . . . . . . . . . . . . sino un acicate en la aceleración de los planes comunitarios.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10. El papa acaba de sorprender al orbe católico con el anuncio de un . . . . . . . . . . . . . . . . . . . . de obispos extraordinario. 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11. La campaña, en letras de molde, era un . . . . . . . . . . . . . . . . . . . . encendido de viejas ceni­zas. 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12. Cojimar es un pequeño pueblo en tomo a una deliciosa . . . . . . . . . . . . . . . . . . . . de barcas varadas. 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13. La filosofía tiende a bajarse de su . . . . . . . . . . . . . . . . . . . . y a convertirse en algo que ca­da vez está más cerca de la vida.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14.  Es cierto que la . . . . . . . . . . . . . . . . . . . . española al compadreo viene de lejos.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15. La India unida de sus sueños, de su ideal, exigía impedir, asfixiar, cualquier peligro de nuevas . . . . . . . . . . . . . . . . . . . . 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16. Los progres de . . . . . . . . . . . . . . . . . . . . emulan a los marqueses de antaño en adulación y sonrisas al poder.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17. En sus declaraciones públicas, evita siempre, por . . . . . . . . . . . . . . . . . . . . personal, los pro­nunciamientos estridentes.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18. También los viejos . . . . . . . . . . . . . . . . . . . . de las islas Canarias buscaban una pequeña cueva y se despedían de deudos y amigos con una estoica frase.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19. La dirección de la URSS sigue siendo básicamente una . . . . . . . . . . . . . . . . . . . .; y el hecho de que crezca el papel de dos o tres personas más jóvenes no anula esa reali­dad.  </w:t>
      </w:r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20. ¿Importa ahora si el PSOE ha fracasado o no en sus proyectos de reforma como le echan en cara sus. . . . . . . . . . . . . . . . . . . . ?</w:t>
      </w:r>
      <w:r>
        <w:rPr/>
      </w:r>
    </w:p>
    <w:p>
      <w:r>
        <w:rPr/>
      </w:r>
    </w:p>
    <w:p>
      <w:r>
        <w:rPr>
          <w:color w:val="000000"/>
          <w:rFonts w:ascii="Zurich BT Roman" w:hAnsi="Zurich BT Roman"/>
          <w:sz w:val="18"/>
        </w:rPr>
        <w:t xml:space="preserve">detractor, fronda, fullero, funámbulo, gerontocracia, guanche, hogaño, jalón, lance, proclividad, rada, rebatiña, rescoldo, ripio, rémora, secesión, sitial, suspicacia, sínodo, talante </w:t>
      </w:r>
      <w:r>
        <w:rPr/>
      </w:r>
    </w:p>
    <w:sectPr>
      <w:pgMar w:bottom="1440" w:left="1440" w:right="1440" w:top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B3"/>
    <w:rsid w:val="00F4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  <w:lang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2009-05-06T09:47:00Z</dcterms:created>
</cp:coreProperties>
</file>